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真基督徒</w:t>
      </w:r>
    </w:p>
    <w:p>
      <w:pPr>
        <w:jc w:val="left"/>
        <w:rPr>
          <w:rFonts w:hint="eastAsia" w:ascii="新細明體" w:hAnsi="新細明體" w:eastAsia="新細明體" w:cs="新細明體"/>
        </w:rPr>
      </w:pPr>
      <w:r>
        <w:rPr>
          <w:rFonts w:hint="eastAsia" w:ascii="新細明體" w:hAnsi="新細明體" w:eastAsia="新細明體" w:cs="新細明體"/>
        </w:rPr>
        <w:t>THE TRUE CHRISTIAN</w:t>
      </w:r>
    </w:p>
    <w:p>
      <w:pPr>
        <w:jc w:val="left"/>
        <w:rPr>
          <w:rFonts w:hint="eastAsia" w:ascii="新細明體" w:hAnsi="新細明體" w:eastAsia="新細明體" w:cs="新細明體"/>
        </w:rPr>
      </w:pPr>
      <w:r>
        <w:rPr>
          <w:rFonts w:hint="eastAsia" w:ascii="新細明體" w:hAnsi="新細明體" w:eastAsia="新細明體" w:cs="新細明體"/>
        </w:rPr>
        <w:t>作者：J.C.莱尔（J.C. Ryle，1816-1900）</w:t>
      </w:r>
    </w:p>
    <w:p>
      <w:pPr>
        <w:jc w:val="left"/>
        <w:rPr>
          <w:rFonts w:hint="eastAsia" w:ascii="新細明體" w:hAnsi="新細明體" w:eastAsia="新細明體" w:cs="新細明體"/>
        </w:rPr>
      </w:pPr>
      <w:r>
        <w:rPr>
          <w:rFonts w:hint="eastAsia" w:ascii="新細明體" w:hAnsi="新細明體" w:eastAsia="新細明體" w:cs="新細明體"/>
        </w:rPr>
        <w:t>译者：景丽</w:t>
      </w:r>
    </w:p>
    <w:p>
      <w:pPr>
        <w:jc w:val="left"/>
        <w:rPr>
          <w:rFonts w:hint="eastAsia" w:ascii="新細明體" w:hAnsi="新細明體" w:eastAsia="新細明體" w:cs="新細明體"/>
        </w:rPr>
      </w:pPr>
      <w:r>
        <w:rPr>
          <w:rFonts w:hint="eastAsia" w:ascii="新細明體" w:hAnsi="新細明體" w:eastAsia="新細明體" w:cs="新細明體"/>
        </w:rPr>
        <w:t>中文出版：2020年</w:t>
      </w:r>
    </w:p>
    <w:p>
      <w:pPr>
        <w:jc w:val="left"/>
        <w:rPr>
          <w:rFonts w:hint="eastAsia" w:ascii="新細明體" w:hAnsi="新細明體" w:eastAsia="新細明體" w:cs="新細明體"/>
        </w:rPr>
      </w:pPr>
      <w:r>
        <w:rPr>
          <w:rFonts w:hint="eastAsia" w:ascii="新細明體" w:hAnsi="新細明體" w:eastAsia="新細明體" w:cs="新細明體"/>
        </w:rPr>
        <w:t>ISBN：978-99981-42-07-7</w:t>
      </w:r>
    </w:p>
    <w:p>
      <w:pPr>
        <w:jc w:val="left"/>
        <w:rPr>
          <w:rFonts w:hint="eastAsia" w:ascii="新細明體" w:hAnsi="新細明體" w:eastAsia="新細明體" w:cs="新細明體"/>
        </w:rPr>
      </w:pPr>
      <w:r>
        <w:rPr>
          <w:rFonts w:hint="eastAsia" w:ascii="新細明體" w:hAnsi="新細明體" w:eastAsia="新細明體" w:cs="新細明體"/>
        </w:rPr>
        <w:t>内容简介：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作者详细阐述了基督教信仰的伟大教义——罪、救赎、重生和成圣，基督徒应毫无妥协地持守圣经原则，并特别强调基督徒生活的“责任”；最后谈到主的再来以及主圣民的赏赐。作者曾这样定义一个真基督徒——听了神之道并付诸实践的人，他听见神呼召要悔改、重生得救，就听从了；他不再作恶，学习行善；他脱去旧人，穿上新人；他听见神呼召要信耶稣基督才能称义，就听从了。本书将令你思考何谓真基督徒？</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目录：</w:t>
      </w:r>
    </w:p>
    <w:p>
      <w:pPr>
        <w:jc w:val="left"/>
        <w:rPr>
          <w:rFonts w:hint="eastAsia" w:ascii="新細明體" w:hAnsi="新細明體" w:eastAsia="新細明體" w:cs="新細明體"/>
        </w:rPr>
      </w:pPr>
      <w:r>
        <w:rPr>
          <w:rFonts w:hint="eastAsia" w:ascii="新細明體" w:hAnsi="新細明體" w:eastAsia="新細明體" w:cs="新細明體"/>
        </w:rPr>
        <w:t>第一章  恶心 7</w:t>
      </w:r>
    </w:p>
    <w:p>
      <w:pPr>
        <w:jc w:val="left"/>
        <w:rPr>
          <w:rFonts w:hint="eastAsia" w:ascii="新細明體" w:hAnsi="新細明體" w:eastAsia="新細明體" w:cs="新細明體"/>
        </w:rPr>
      </w:pPr>
      <w:r>
        <w:rPr>
          <w:rFonts w:hint="eastAsia" w:ascii="新細明體" w:hAnsi="新細明體" w:eastAsia="新細明體" w:cs="新細明體"/>
        </w:rPr>
        <w:t>第二章  重生三讲之第一讲 19</w:t>
      </w:r>
    </w:p>
    <w:p>
      <w:pPr>
        <w:jc w:val="left"/>
        <w:rPr>
          <w:rFonts w:hint="eastAsia" w:ascii="新細明體" w:hAnsi="新細明體" w:eastAsia="新細明體" w:cs="新細明體"/>
        </w:rPr>
      </w:pPr>
      <w:r>
        <w:rPr>
          <w:rFonts w:hint="eastAsia" w:ascii="新細明體" w:hAnsi="新細明體" w:eastAsia="新細明體" w:cs="新細明體"/>
        </w:rPr>
        <w:t>第三章  重生三讲之第二讲 30</w:t>
      </w:r>
    </w:p>
    <w:p>
      <w:pPr>
        <w:jc w:val="left"/>
        <w:rPr>
          <w:rFonts w:hint="eastAsia" w:ascii="新細明體" w:hAnsi="新細明體" w:eastAsia="新細明體" w:cs="新細明體"/>
        </w:rPr>
      </w:pPr>
      <w:r>
        <w:rPr>
          <w:rFonts w:hint="eastAsia" w:ascii="新細明體" w:hAnsi="新細明體" w:eastAsia="新細明體" w:cs="新細明體"/>
        </w:rPr>
        <w:t>第四章  重生三讲之第三讲 42</w:t>
      </w:r>
    </w:p>
    <w:p>
      <w:pPr>
        <w:jc w:val="left"/>
        <w:rPr>
          <w:rFonts w:hint="eastAsia" w:ascii="新細明體" w:hAnsi="新細明體" w:eastAsia="新細明體" w:cs="新細明體"/>
        </w:rPr>
      </w:pPr>
      <w:r>
        <w:rPr>
          <w:rFonts w:hint="eastAsia" w:ascii="新細明體" w:hAnsi="新細明體" w:eastAsia="新細明體" w:cs="新細明體"/>
        </w:rPr>
        <w:t>第五章  让人得救的信心 55</w:t>
      </w:r>
    </w:p>
    <w:p>
      <w:pPr>
        <w:jc w:val="left"/>
        <w:rPr>
          <w:rFonts w:hint="eastAsia" w:ascii="新細明體" w:hAnsi="新細明體" w:eastAsia="新細明體" w:cs="新細明體"/>
        </w:rPr>
      </w:pPr>
      <w:r>
        <w:rPr>
          <w:rFonts w:hint="eastAsia" w:ascii="新細明體" w:hAnsi="新細明體" w:eastAsia="新細明體" w:cs="新細明體"/>
        </w:rPr>
        <w:t>第六章  到我这里来 64</w:t>
      </w:r>
    </w:p>
    <w:p>
      <w:pPr>
        <w:jc w:val="left"/>
        <w:rPr>
          <w:rFonts w:hint="eastAsia" w:ascii="新細明體" w:hAnsi="新細明體" w:eastAsia="新細明體" w:cs="新細明體"/>
        </w:rPr>
      </w:pPr>
      <w:r>
        <w:rPr>
          <w:rFonts w:hint="eastAsia" w:ascii="新細明體" w:hAnsi="新細明體" w:eastAsia="新細明體" w:cs="新細明體"/>
        </w:rPr>
        <w:t>第七章  耶和华，我们的义 75</w:t>
      </w:r>
    </w:p>
    <w:p>
      <w:pPr>
        <w:jc w:val="left"/>
        <w:rPr>
          <w:rFonts w:hint="eastAsia" w:ascii="新細明體" w:hAnsi="新細明體" w:eastAsia="新細明體" w:cs="新細明體"/>
        </w:rPr>
      </w:pPr>
      <w:r>
        <w:rPr>
          <w:rFonts w:hint="eastAsia" w:ascii="新細明體" w:hAnsi="新細明體" w:eastAsia="新細明體" w:cs="新細明體"/>
        </w:rPr>
        <w:t>第八章  自义 90</w:t>
      </w:r>
    </w:p>
    <w:p>
      <w:pPr>
        <w:jc w:val="left"/>
        <w:rPr>
          <w:rFonts w:hint="eastAsia" w:ascii="新細明體" w:hAnsi="新細明體" w:eastAsia="新細明體" w:cs="新細明體"/>
        </w:rPr>
      </w:pPr>
      <w:r>
        <w:rPr>
          <w:rFonts w:hint="eastAsia" w:ascii="新細明體" w:hAnsi="新細明體" w:eastAsia="新細明體" w:cs="新細明體"/>
        </w:rPr>
        <w:t>第九章  真基督徒的特征 102</w:t>
      </w:r>
    </w:p>
    <w:p>
      <w:pPr>
        <w:jc w:val="left"/>
        <w:rPr>
          <w:rFonts w:hint="eastAsia" w:ascii="新細明體" w:hAnsi="新細明體" w:eastAsia="新細明體" w:cs="新細明體"/>
        </w:rPr>
      </w:pPr>
      <w:r>
        <w:rPr>
          <w:rFonts w:hint="eastAsia" w:ascii="新細明體" w:hAnsi="新細明體" w:eastAsia="新細明體" w:cs="新細明體"/>
        </w:rPr>
        <w:t>第十章  真基督徒的特权 115</w:t>
      </w:r>
    </w:p>
    <w:p>
      <w:pPr>
        <w:jc w:val="left"/>
        <w:rPr>
          <w:rFonts w:hint="eastAsia" w:ascii="新細明體" w:hAnsi="新細明體" w:eastAsia="新細明體" w:cs="新細明體"/>
        </w:rPr>
      </w:pPr>
      <w:r>
        <w:rPr>
          <w:rFonts w:hint="eastAsia" w:ascii="新細明體" w:hAnsi="新細明體" w:eastAsia="新細明體" w:cs="新細明體"/>
        </w:rPr>
        <w:t>第十一章  徒受神的恩典 126</w:t>
      </w:r>
    </w:p>
    <w:p>
      <w:pPr>
        <w:jc w:val="left"/>
        <w:rPr>
          <w:rFonts w:hint="eastAsia" w:ascii="新細明體" w:hAnsi="新細明體" w:eastAsia="新細明體" w:cs="新細明體"/>
        </w:rPr>
      </w:pPr>
      <w:r>
        <w:rPr>
          <w:rFonts w:hint="eastAsia" w:ascii="新細明體" w:hAnsi="新細明體" w:eastAsia="新細明體" w:cs="新細明體"/>
        </w:rPr>
        <w:t>第十二章  基督徒的奔跑 139</w:t>
      </w:r>
    </w:p>
    <w:p>
      <w:pPr>
        <w:jc w:val="left"/>
        <w:rPr>
          <w:rFonts w:hint="eastAsia" w:ascii="新細明體" w:hAnsi="新細明體" w:eastAsia="新細明體" w:cs="新細明體"/>
        </w:rPr>
      </w:pPr>
      <w:r>
        <w:rPr>
          <w:rFonts w:hint="eastAsia" w:ascii="新細明體" w:hAnsi="新細明體" w:eastAsia="新細明體" w:cs="新細明體"/>
        </w:rPr>
        <w:t>第十三章  论到基督，你们的意见如何？ 152</w:t>
      </w:r>
    </w:p>
    <w:p>
      <w:pPr>
        <w:jc w:val="left"/>
        <w:rPr>
          <w:rFonts w:hint="eastAsia" w:ascii="新細明體" w:hAnsi="新細明體" w:eastAsia="新細明體" w:cs="新細明體"/>
        </w:rPr>
      </w:pPr>
      <w:r>
        <w:rPr>
          <w:rFonts w:hint="eastAsia" w:ascii="新細明體" w:hAnsi="新細明體" w:eastAsia="新細明體" w:cs="新細明體"/>
        </w:rPr>
        <w:t>第十四章  永不改变的基督 168</w:t>
      </w:r>
    </w:p>
    <w:p>
      <w:pPr>
        <w:jc w:val="left"/>
        <w:rPr>
          <w:rFonts w:hint="eastAsia" w:ascii="新細明體" w:hAnsi="新細明體" w:eastAsia="新細明體" w:cs="新細明體"/>
        </w:rPr>
      </w:pPr>
      <w:r>
        <w:rPr>
          <w:rFonts w:hint="eastAsia" w:ascii="新細明體" w:hAnsi="新細明體" w:eastAsia="新細明體" w:cs="新細明體"/>
        </w:rPr>
        <w:t>第十五章  十童女的比喻——基督的再临 181</w:t>
      </w:r>
    </w:p>
    <w:p>
      <w:pPr>
        <w:jc w:val="left"/>
        <w:rPr>
          <w:rFonts w:hint="eastAsia" w:ascii="新細明體" w:hAnsi="新細明體" w:eastAsia="新細明體" w:cs="新細明體"/>
        </w:rPr>
      </w:pPr>
      <w:r>
        <w:rPr>
          <w:rFonts w:hint="eastAsia" w:ascii="新細明體" w:hAnsi="新細明體" w:eastAsia="新細明體" w:cs="新細明體"/>
        </w:rPr>
        <w:t>第十六章  赚与赔 202</w:t>
      </w:r>
    </w:p>
    <w:p>
      <w:pPr>
        <w:jc w:val="left"/>
        <w:rPr>
          <w:rFonts w:hint="eastAsia" w:ascii="新細明體" w:hAnsi="新細明體" w:eastAsia="新細明體" w:cs="新細明體"/>
        </w:rPr>
      </w:pPr>
      <w:r>
        <w:rPr>
          <w:rFonts w:hint="eastAsia" w:ascii="新細明體" w:hAnsi="新細明體" w:eastAsia="新細明體" w:cs="新細明體"/>
        </w:rPr>
        <w:t>第十七章  以诺 212</w:t>
      </w:r>
    </w:p>
    <w:p>
      <w:pPr>
        <w:jc w:val="left"/>
        <w:rPr>
          <w:rFonts w:hint="eastAsia" w:ascii="新細明體" w:hAnsi="新細明體" w:eastAsia="新細明體" w:cs="新細明體"/>
        </w:rPr>
      </w:pPr>
      <w:r>
        <w:rPr>
          <w:rFonts w:hint="eastAsia" w:ascii="新細明體" w:hAnsi="新細明體" w:eastAsia="新細明體" w:cs="新細明體"/>
        </w:rPr>
        <w:t>第十八章  但以理 225</w:t>
      </w:r>
    </w:p>
    <w:p>
      <w:pPr>
        <w:jc w:val="left"/>
        <w:rPr>
          <w:rFonts w:hint="eastAsia" w:ascii="新細明體" w:hAnsi="新細明體" w:eastAsia="新細明體" w:cs="新細明體"/>
        </w:rPr>
      </w:pPr>
      <w:r>
        <w:rPr>
          <w:rFonts w:hint="eastAsia" w:ascii="新細明體" w:hAnsi="新細明體" w:eastAsia="新細明體" w:cs="新細明體"/>
        </w:rPr>
        <w:t>第十九章  羔羊的血 235</w:t>
      </w:r>
    </w:p>
    <w:p>
      <w:pPr>
        <w:jc w:val="left"/>
        <w:rPr>
          <w:rFonts w:hint="eastAsia" w:ascii="新細明體" w:hAnsi="新細明體" w:eastAsia="新細明體" w:cs="新細明體"/>
        </w:rPr>
      </w:pPr>
      <w:r>
        <w:rPr>
          <w:rFonts w:hint="eastAsia" w:ascii="新細明體" w:hAnsi="新細明體" w:eastAsia="新細明體" w:cs="新細明體"/>
        </w:rPr>
        <w:t>第二十章  天国 248</w:t>
      </w:r>
    </w:p>
    <w:p>
      <w:pPr>
        <w:jc w:val="left"/>
        <w:rPr>
          <w:rFonts w:hint="eastAsia" w:ascii="新細明體" w:hAnsi="新細明體" w:eastAsia="新細明體" w:cs="新細明體"/>
        </w:rPr>
      </w:pPr>
      <w:r>
        <w:rPr>
          <w:rFonts w:hint="eastAsia" w:ascii="新細明體" w:hAnsi="新細明體" w:eastAsia="新細明體" w:cs="新細明體"/>
        </w:rPr>
        <w:t>第二十一章  现在被浇奠 260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https://theseedmacao.com/index.php?route=product/product&amp;product_id=166</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试读：</w:t>
      </w:r>
    </w:p>
    <w:p>
      <w:pPr>
        <w:jc w:val="left"/>
        <w:rPr>
          <w:rFonts w:hint="eastAsia" w:ascii="新細明體" w:hAnsi="新細明體" w:eastAsia="新細明體" w:cs="新細明體"/>
        </w:rPr>
      </w:pPr>
      <w:r>
        <w:rPr>
          <w:rFonts w:hint="eastAsia" w:ascii="新細明體" w:hAnsi="新細明體" w:eastAsia="新細明體" w:cs="新細明體"/>
        </w:rPr>
        <w:t>第一章  恶  心</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“人心比万物都诡诈，坏到极处，谁能识透呢？我耶和华是鉴察人心、试验人肺腑的，要照各人所行的和他作事的结果报应他。”（耶17:9-10）</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这两节经文的头一句包含一个非常有力的说法，通常没有任何世人会相信。此处的经文说：“人心比万物都诡诈。”未重生得救的人说：“我否认；当然我的心很冷漠，也很轻率，但它终究是诚实的。”经文说：“人心坏到极处。”罪人回答：“绝不是那种，我知道自己十分疏忽蒙恩的途径，或许我没有活出我该有的样子，但我敢说自己终究有一颗良善的心。”经文问：“谁能识透呢？”我们被告知：“识透人心！唉，我们不会假装是你要人们成为的那种圣徒，但无论如何，我们确实知道自己的心，我们确实知道自己的缺点是什么。”</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亲爱的，似乎存在两种说法，其中之一必定是错的。一边是永恒的圣经，另一边是肉体和血气；神这样说，人那样说。今天上午我要竭力劝你相信，从严格意义上讲，圣经中有关人心的描述都是绝对真实、正确的；这是一幅逼真的肖像，一幅生动的画像，断不可因为它听起来扎心、直白，没有给你留下自夸的余地，就弱化它，说它是比喻和夸张。噢，愿圣灵带领你们当中许多人正确了解自己的心！清楚认识自己天生的状态是极为重要的，其重要性几乎无法言表，那就是“人心里相信，就可以称义”（罗10:10）；“一生的果效，是由心发出”（箴4:23）；“人是看外貌，耶和华是看内心”（撒上16:7）；简而言之，除非你真了解己心的特性，否则你永远不会像你应该做的那样珍惜福音的价值，你也永远不会真诚爱主耶稣基督，你也永远不会明白，为拯救我们的灵魂脱离地狱，把我们带到神面前，祂受难死在十字架上是绝对必需的。因此，首先我愿向你们证实下面这句话中的真理“人心比万物都诡诈，坏到极处”；其次，我要提醒你们，神知晓你们心里有什么——“我耶和华鉴察人心”（耶17:10）；第三，我要简明指出，如果你想得救，唯一对你有益的路是什么。我切慕祈求，愿你们所有人都到基督这里来，得救脱离将来的忿怒；但这事永远不会发生，除非你们信服自己有罪；你们将永远不会彻底认罪，除非你们知道罪的根源完全在你们里面，就是在你们自己心中。</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论到降生在世上的每一个人天生之诡诈和邪恶，无论男女老少，何谓圣经所说第一要紧之事？经上是怎么写的？我们读到了什么？请看《创世记》：“耶和华见人在地上罪恶很大，终日所思想的尽都是恶。”（创6:5）“人从小时心里怀着恶念。”（创8:21）《列王纪上》：“世上没有不犯罪的人。”（王上8:46）《诗篇》：“神从天上垂看世人，要看有明白的没有，有寻求祂的没有。他们各人都退后，一同变为污秽，并没有行善的，连一个也没有。”（诗53:2-3）“愚顽人心里说：‘没有神。’他们都是邪恶，行了可憎恶的事，没有一个人行善。”（诗14:1）《约伯记》：“妇人所生的怎能洁净？”（伯25:4）“谁能使洁净之物出于污秽之中呢？无论谁也不能。”（伯14:4）《箴言》：“谁能说，我洁净了我的心，我脱净了我的罪？”（箴20:9）《传道书》：“时常行善而不犯罪的义人，世上实在没有。”（传7:20）“世人满心作恶。”（传8:11）“世人的心充满了恶。活着的时候心里狂妄。”（传9:3）《以赛亚书》：“我们都如羊走迷，各人偏行己路。”（赛53:6）“我们都像不洁净的人，所有的义都像污秽的衣服。”（赛64:6）主耶稣在《马太福音》中说：“从心里发出来的，有恶念、凶杀、奸淫、苟合、偷盗、妄证、谤讟。这都是污秽人的。”（太15:19-20）同样的话也出现在《马可福音》中，只是更为详尽：“从里面，就是从人心里发出恶念、苟合、偷盗、凶杀、奸淫、贪婪、邪恶、诡诈、淫荡、嫉妒、谤讟、骄傲、狂妄。这一切的恶都是从里面出来，且能污秽人。”（可7:21-23）噢，人们所说的这种洁净的心、良善的心啊，上述经文并非仅仅描述了恶人的特性；它们是关乎全人类的，其中包括你、我和整个世界的人，它们应该足以证明所罗门的宣告：“心中自是的，便是愚昧人。”（箴28:26）</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不过，或许你想知道圣经历史有关这一点的教导是什么，因为很可能你以为这些都是挑选出的经文，它们很可能不像我所表明的那样意味深长。请不要受蒙骗；你找不到任何东西能鼓励你自以为很好；经上到处都以同样的口吻描述了人的天性——完全是黑色的，乌黑一片。或许你有时以为圣经包含了许多好人的历史，描述了神对我们的慈爱和美意，充满了良善的建议。毋容置疑，它包含了这一切，但不止这些，它还真实描述了人心，剥去了人因骄傲和自负而赋予其天性的脆弱外衣，向我们显明了人的本来面目；它从始至终，不断证明我们的心天生就是邪恶的，它给出了无数的事例，说明我们有犯罪的倾向，除非靠着神的恩典我们受到管教和约束。</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噢，亲爱的，你只需亲自查考圣经上有关这事的话！我不是在传讲我自己的教义；我所告诉你的，乃是圣灵在那卷为警戒我们而写的、可称颂的书中，以各种可能的方式，竭力放入我们心中的真理——简单明了，使人谦卑。</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圣经历史的每一部分，你几乎都会明显看到这一教义。看看洪水泛滥之前的人们！谁曾想到，有乐园在他们眼前为证（因为在洪水泛滥之前乐园一直在地上），他们还会转身悖逆神，任凭自己陷入各样情欲和罪恶之中？但尽管有各种警告，他们还是这样做了，所以神不得不淹没整个世界，只有八个人例外。看看洪水泛滥之后的人们！毋容置疑，你会期待每一个人牢记神对罪孽的忿怒，逃离罪，好像它是毒蛇一样；但看哪，我们遇到的头一件事就是亚伯拉罕和他的家蒙召，在地上纪念神；整个世界已变得罪孽深重，肆意拜偶像，以致主耶和华只好以一种特殊的方式进行干预，选出了一人的家，好让祂不至完全被忘记。为避免你们以为事情并没有那么糟糕，对亚伯拉罕的呼召也不是那么必要，接下来我们看到的第二件事就是，所多玛和蛾摩拉因其可憎的邪恶而遭毁灭。看看以色列的历史，其本身是蒙拣选之家。他们下到埃及，就住在那里，两百年之后，他们在属灵的事上远远退后，以致忘记了他们先祖之神的名。他们借助大能之手所行的各种奇迹被领出埃及，他们还没有进入旷野就开始发怨言，想要回埃及去。他们被带进迦南地，得赐最纯净、最优良的律法，但约书亚刚刚下葬，他们就转身去拜偶像。一次又一次，你看到他们因罪被掳受屈辱，一次又一次你看到神拯救他们；但在短短几年之后，似乎一切都被遗忘了。主赐给他们士师、列王、祭司、先知和执事，对他们传道，警示他们；但他们的历史充满了不信，只有少数例外；背道、过犯、罪恶，直至有一天他们钉死了主耶稣基督本人。面对这些事，你能说什么呢？如果曾有一个民族在没有外在的诱惑之下而犯罪，那就是犹太人；他们四周有围护，都是最严厉的规条，用以阻止他们与其他族类混杂，虽然如此，你已看到他们是什么样子的。你只能用圣经的道理来解释：他们里面有万恶之根源，他们是跟我们一样的人，都是心比万物更诡诈，坏到极处；也好像我们当中的许多人，他们不信这话，所以他们跌倒了。</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我不会把圣经搁置于此。我要进一步说，几乎每一个家庭，包括神仆人中最好的，你也会看到在其家族的某一个分支或多或少表现出我们内心天生的败坏。亚当家头生的是该隐，一个杀人犯。挪亚是义人，他的家中有含，受咒诅之迦南人的邪恶之父。亚伯拉罕是米甸和以撒的先祖，米甸人拜偶像且在旷野欺哄以色列人。以撒是以扫和雅各的父亲，以扫是“贪恋世俗之人”。雅各是流便和约瑟的父亲，流便玷污他父的床榻。以利是神的祭司，是何弗尼、非尼哈的父亲，他们使人憎恶向神献祭。大卫是押沙龙、暗嫩和所罗门的父亲。希西家是好人，也是玛拿西的父亲，而玛拿西在犹大列王中是最邪恶的。为什么我要告诉你们这些事呢？我这样做的目的是要向你们表明，没有神的恩典，好的教育和好的榜样不一定让圣徒的孩子良善，同时向你表明，我们天生败坏的倾向是何其根深蒂固。</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我要更进一步。我敢说，在圣经描述的圣洁人中，所有人都曾在某一时刻跌倒过，使其深感恐惧和沮丧。挪亚栽了一个葡萄园，有一天被人发现喝醉了。大卫与乌利亚的妻子通奸。彼得三次不认主。这证明了什么？毋容置疑，这证明地上最杰出的人也会发现，万恶的根源就在他们里面；他们从未夸口自己心中的纯洁或良善，他们都记录了一个真理：尽管撒但做了许多事，世界做了许多事，但大敌终究还是在我们里面；那是一颗比万物都诡诈、坏到极处的心。亲爱的，请稍作停顿，思量一下：与神为友、最亲近祂的人，最懂得为自己有罪的心痛苦流涕。这颗心肯定比你想象的更诡诈。</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或许你会说，所有这一切都是非常真实的；我们在圣经里看到的人肯定犯了许多罪；但如今不同了，事情有了改观，我们乃是活在福音的光照下。事情肯定在某些方面发生了变化，但人心是完全一样的。我完全看不到有任何变化的蛛丝马迹，只要所有的报纸都在连篇累牍地报道各式各样的罪行；只要大大小小的监狱都人满为患，同时还在不断建造新监狱；只要每年都有成百上千的人受审被处罚，但来年又有更多的人犯罪；只要人们以钱财为神祇和偶像，对神赌咒发誓，以各种可能的方式违背安息日，对他们自己的亲属毫无感情和善意，动辄就生气发怒，轻视奸淫的事，以为欺哄邻舍是聪明、公平之举；只要对自己有利，就能毫不迟疑地说谎话，从早到晚觊觎别人的钱财、房屋和土地，酗酒，仿佛对立刻就毁灭灵魂和身体的事引以为荣；我敢说，只要这种事继续在自称是基督教国家的英国发生——你知道这种事确实在发生——只要这种事继续在神面前发生，神能看见这一切，在圣经面前发生，圣经谴责这一切，在教会面前发生，教会指证这一切，我就要宣告，之所以发生这种事，唯一可能的理由就是此处经文所描述的：每一个人的心天生就比万物都诡诈，坏到极处。在我们里面必定有某种隐藏的原因和源泉，否则人们不会一直如此愚蠢无比地犯罪。</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但我不会用这种人人皆知的源自本性的证据来耽搁你们的时间。我宁愿向你们提一个新问题，这也许是你们当中许多人从未考虑过的。</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么，为什么人们如此积极、勤奋地赚钱，却如此轻慢自己的灵魂呢？他们尽心、尽性、尽意致力于劳苦、栽种、建造、耕耘；他们起早贪黑；他们自我激励；他们充满热忱；他们以为勤奋、努力工作是不会错的；但在服侍神的事上，他们似乎以为自己的职责就是坐享其成。</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为什么在服侍神的事上，人们总是有如此多的借口呢？最荒唐、最琐碎的理由都能让他们感到满足，但他们知道，如果在属世的事上找这种借口，那么他们立刻就会被解雇。</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什么人们如此推崇那些在地上比自己位高的人？他们的地主，他们的主人，富贵之人，总能受到合宜的尊重；但大能的主耶和华，万物的创造者和审判者，却只能在方便的时候受到尊待，仿佛去祂的殿聆听祂的仆人讲道是一种善行。</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什么人们对神所憎恶的行为轻描淡写，说通奸之人是同性恋，称醉鬼是快活之人，把纵欲的看作是未开化之人；同时把一个竭力抓住基督的人称为疯子，说一个良心温柔的人是小心眼，认为渴求圣洁是公义过度？</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什么人们对这世界的事讨论许多、懂得许多，却对他们的灵魂保持沉寂、显得无知——他们能记住自己所遭遇的各种坏事，却忘记了好事——能听说其他人的死讯，却从不审视他们自己的状况——能看见死亡临近自己家门，却忽视了为面对死亡做好准备？</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亲爱的，这些事很奇妙，但它们岂不是真的吗？论到今生，人是如此聪明、谨慎、体贴，但在来世的事上却似乎是个傻瓜。为什么？“他里面有一颗比万物都诡诈、坏到极处的心。”</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宣称自己是基督徒的人会常常挑剔他们听到的教义，说它们必定是错的，不可能是神的真理，因为它们过于教人谦卑，过于严格，但他们不会费心去查考圣经，探明这些事是否属实，这是为什么呢？</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为什么有这么多人一直说自己全都知道这些事，却从来不去付诸行动？如果我们怀疑他们不熟悉福音，就会即刻惹恼他们；但他们止步不前，他们的知识似乎不会让他们的生命有任何改观。</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什么有这么多人参与外在的宗教仪式，却从不在隐秘处祷告——我知道你们当中某些人既没有在昨晚祷告，也没有在今晨祷告——这么多人听了一个星期又一个星期的讲道，却从未把讲道应用在自己身上，离开教会时冷漠且无动于衷，仿佛他们只是去见证讲道中的指示都是给邻舍的，与他们自己无关？</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为什么有这么多人在以为自己末了会一切都好，却无法说出为什么时，还会借此观点来鼓励自己；这么多人大声告白，试图欺哄牧师，仿佛神未曾看见这一切；这么多人渴望在地上有属灵基督徒的名，却明显既不背负十字架，其心意也不在基督耶稣里？</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亲爱的，实在只有一个理由啊，那就是圣经上给出的理由。正如我所描述的行为——你知道我曾提到每日发生的事——这种行径完全不同于人们关爱其身体和今世之事的方式，所以在我们里面必定有某种隐藏的原因，某种隐秘的邪恶根源。我敢说，看到人们在日常生活中是如此漠视圣经清晰的规条，考虑到人们以各种方式、无数次、不断违背神的律法，我们不可能无视这最明确的证据，证明人心实在天生就比万物更诡诈，坏到极处。接下来的话是千真万确的：“谁能识透呢？”谁能理解为什么人们会闭上眼睛抵挡这光，好像太多的人那样随波逐流？约伯自以为了解己心，但患难来临时他发现自己错了。大卫自以为了解己心，但他在痛苦的经历中认识到自己大错特错了。彼得自以为了解己心，但没过多久他就哭着懊悔了。噢，祷告吧，亲爱的，如果你热爱自己的灵魂，当求神让你识透自己的败坏；即便是真正属神的圣徒，他也永远不会彻底识透自己里面之老我的超级罪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2F93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2024-05-06T16:35:53Z</dcterms:created>
  <dc:creator>User</dc:creator>
  <cp:lastModifiedBy>WPS_1657272589</cp:lastModifiedBy>
  <dcterms:modified xsi:type="dcterms:W3CDTF">2024-05-06T16:42:05Z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9EB5A52A1C93491A9CD67149751E0278_12</vt:lpwstr>
  </property>
</Properties>
</file>